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EB18BF" w14:textId="78C856EF" w:rsidR="001D6615" w:rsidRPr="00AD2B7A" w:rsidRDefault="0002667E" w:rsidP="001D6615">
      <w:pPr>
        <w:spacing w:line="240" w:lineRule="auto"/>
        <w:jc w:val="center"/>
        <w:rPr>
          <w:rFonts w:ascii="Times New Roman" w:hAnsi="Times New Roman" w:cs="Times New Roman"/>
          <w:b/>
          <w:bCs/>
          <w:color w:val="000000" w:themeColor="text1"/>
          <w:sz w:val="28"/>
          <w:szCs w:val="28"/>
        </w:rPr>
      </w:pPr>
      <w:r w:rsidRPr="00AD2B7A">
        <w:rPr>
          <w:rFonts w:ascii="Times New Roman" w:hAnsi="Times New Roman" w:cs="Times New Roman"/>
          <w:b/>
          <w:bCs/>
          <w:color w:val="000000" w:themeColor="text1"/>
          <w:sz w:val="28"/>
          <w:szCs w:val="28"/>
        </w:rPr>
        <w:t>Financial Inclusion of People with Visual Impairment and Blindness in the Banking Sector of Sri Lanka</w:t>
      </w:r>
    </w:p>
    <w:p w14:paraId="43AD1536" w14:textId="77945C64" w:rsidR="00CE54B9" w:rsidRPr="00AD2B7A" w:rsidRDefault="005459F4" w:rsidP="00577F6C">
      <w:pPr>
        <w:adjustRightInd w:val="0"/>
        <w:snapToGrid w:val="0"/>
        <w:spacing w:before="120" w:after="0" w:line="240" w:lineRule="auto"/>
        <w:contextualSpacing/>
        <w:jc w:val="center"/>
        <w:rPr>
          <w:rFonts w:ascii="Times New Roman" w:eastAsia="Times New Roman" w:hAnsi="Times New Roman" w:cs="Times New Roman"/>
          <w:b/>
          <w:bCs/>
          <w:color w:val="000000" w:themeColor="text1"/>
          <w:sz w:val="24"/>
          <w:szCs w:val="24"/>
          <w:vertAlign w:val="superscript"/>
          <w:lang w:eastAsia="en-GB" w:bidi="ar-SA"/>
        </w:rPr>
      </w:pPr>
      <w:r w:rsidRPr="00AD2B7A">
        <w:rPr>
          <w:rFonts w:ascii="Times New Roman" w:eastAsia="Times New Roman" w:hAnsi="Times New Roman" w:cs="Times New Roman"/>
          <w:b/>
          <w:bCs/>
          <w:color w:val="000000" w:themeColor="text1"/>
          <w:sz w:val="24"/>
          <w:szCs w:val="24"/>
          <w:lang w:eastAsia="en-GB" w:bidi="ar-SA"/>
        </w:rPr>
        <w:t>Suraweera, T</w:t>
      </w:r>
      <w:r w:rsidRPr="00AD2B7A">
        <w:rPr>
          <w:rFonts w:ascii="Times New Roman" w:eastAsia="Times New Roman" w:hAnsi="Times New Roman" w:cs="Times New Roman"/>
          <w:b/>
          <w:bCs/>
          <w:color w:val="000000" w:themeColor="text1"/>
          <w:sz w:val="24"/>
          <w:szCs w:val="24"/>
          <w:vertAlign w:val="superscript"/>
          <w:lang w:eastAsia="en-GB" w:bidi="ar-SA"/>
        </w:rPr>
        <w:t>1</w:t>
      </w:r>
      <w:r w:rsidRPr="00AD2B7A">
        <w:rPr>
          <w:rFonts w:ascii="Times New Roman" w:eastAsia="Times New Roman" w:hAnsi="Times New Roman" w:cs="Times New Roman"/>
          <w:b/>
          <w:bCs/>
          <w:color w:val="000000" w:themeColor="text1"/>
          <w:sz w:val="24"/>
          <w:szCs w:val="24"/>
          <w:lang w:eastAsia="en-GB" w:bidi="ar-SA"/>
        </w:rPr>
        <w:t>., Ranasinghe, R.A.B.N</w:t>
      </w:r>
      <w:r w:rsidRPr="00AD2B7A">
        <w:rPr>
          <w:rFonts w:ascii="Times New Roman" w:eastAsia="Times New Roman" w:hAnsi="Times New Roman" w:cs="Times New Roman"/>
          <w:b/>
          <w:bCs/>
          <w:color w:val="000000" w:themeColor="text1"/>
          <w:sz w:val="24"/>
          <w:szCs w:val="24"/>
          <w:vertAlign w:val="superscript"/>
          <w:lang w:eastAsia="en-GB" w:bidi="ar-SA"/>
        </w:rPr>
        <w:t>2</w:t>
      </w:r>
      <w:r w:rsidRPr="00AD2B7A">
        <w:rPr>
          <w:rFonts w:ascii="Times New Roman" w:eastAsia="Times New Roman" w:hAnsi="Times New Roman" w:cs="Times New Roman"/>
          <w:b/>
          <w:bCs/>
          <w:color w:val="000000" w:themeColor="text1"/>
          <w:sz w:val="24"/>
          <w:szCs w:val="24"/>
          <w:lang w:eastAsia="en-GB" w:bidi="ar-SA"/>
        </w:rPr>
        <w:t>., Jayarathna, I.G.N.H</w:t>
      </w:r>
      <w:r w:rsidRPr="00AD2B7A">
        <w:rPr>
          <w:rFonts w:ascii="Times New Roman" w:eastAsia="Times New Roman" w:hAnsi="Times New Roman" w:cs="Times New Roman"/>
          <w:b/>
          <w:bCs/>
          <w:color w:val="000000" w:themeColor="text1"/>
          <w:sz w:val="24"/>
          <w:szCs w:val="24"/>
          <w:vertAlign w:val="superscript"/>
          <w:lang w:eastAsia="en-GB" w:bidi="ar-SA"/>
        </w:rPr>
        <w:t>3</w:t>
      </w:r>
      <w:r w:rsidRPr="00AD2B7A">
        <w:rPr>
          <w:rFonts w:ascii="Times New Roman" w:eastAsia="Times New Roman" w:hAnsi="Times New Roman" w:cs="Times New Roman"/>
          <w:b/>
          <w:bCs/>
          <w:color w:val="000000" w:themeColor="text1"/>
          <w:sz w:val="24"/>
          <w:szCs w:val="24"/>
          <w:lang w:eastAsia="en-GB" w:bidi="ar-SA"/>
        </w:rPr>
        <w:t>., De Silva, W.P.P</w:t>
      </w:r>
      <w:r w:rsidRPr="00AD2B7A">
        <w:rPr>
          <w:rFonts w:ascii="Times New Roman" w:eastAsia="Times New Roman" w:hAnsi="Times New Roman" w:cs="Times New Roman"/>
          <w:b/>
          <w:bCs/>
          <w:color w:val="000000" w:themeColor="text1"/>
          <w:sz w:val="24"/>
          <w:szCs w:val="24"/>
          <w:vertAlign w:val="superscript"/>
          <w:lang w:eastAsia="en-GB" w:bidi="ar-SA"/>
        </w:rPr>
        <w:t>4</w:t>
      </w:r>
      <w:r w:rsidRPr="00AD2B7A">
        <w:rPr>
          <w:rFonts w:ascii="Times New Roman" w:eastAsia="Times New Roman" w:hAnsi="Times New Roman" w:cs="Times New Roman"/>
          <w:b/>
          <w:bCs/>
          <w:color w:val="000000" w:themeColor="text1"/>
          <w:sz w:val="24"/>
          <w:szCs w:val="24"/>
          <w:lang w:eastAsia="en-GB" w:bidi="ar-SA"/>
        </w:rPr>
        <w:t xml:space="preserve">., </w:t>
      </w:r>
      <w:proofErr w:type="spellStart"/>
      <w:r w:rsidRPr="00AD2B7A">
        <w:rPr>
          <w:rFonts w:ascii="Times New Roman" w:eastAsia="Times New Roman" w:hAnsi="Times New Roman" w:cs="Times New Roman"/>
          <w:b/>
          <w:bCs/>
          <w:color w:val="000000" w:themeColor="text1"/>
          <w:sz w:val="24"/>
          <w:szCs w:val="24"/>
          <w:u w:val="single"/>
          <w:lang w:eastAsia="en-GB" w:bidi="ar-SA"/>
        </w:rPr>
        <w:t>Lokeshwara</w:t>
      </w:r>
      <w:proofErr w:type="spellEnd"/>
      <w:r w:rsidRPr="00AD2B7A">
        <w:rPr>
          <w:rFonts w:ascii="Times New Roman" w:eastAsia="Times New Roman" w:hAnsi="Times New Roman" w:cs="Times New Roman"/>
          <w:b/>
          <w:bCs/>
          <w:color w:val="000000" w:themeColor="text1"/>
          <w:sz w:val="24"/>
          <w:szCs w:val="24"/>
          <w:u w:val="single"/>
          <w:lang w:eastAsia="en-GB" w:bidi="ar-SA"/>
        </w:rPr>
        <w:t xml:space="preserve">, </w:t>
      </w:r>
      <w:r w:rsidR="00546386" w:rsidRPr="00AD2B7A">
        <w:rPr>
          <w:rFonts w:ascii="Times New Roman" w:eastAsia="Times New Roman" w:hAnsi="Times New Roman" w:cs="Times New Roman"/>
          <w:b/>
          <w:bCs/>
          <w:color w:val="000000" w:themeColor="text1"/>
          <w:sz w:val="24"/>
          <w:szCs w:val="24"/>
          <w:u w:val="single"/>
          <w:lang w:eastAsia="en-GB" w:bidi="ar-SA"/>
        </w:rPr>
        <w:t>A.</w:t>
      </w:r>
      <w:r w:rsidRPr="00AD2B7A">
        <w:rPr>
          <w:rFonts w:ascii="Times New Roman" w:eastAsia="Times New Roman" w:hAnsi="Times New Roman" w:cs="Times New Roman"/>
          <w:b/>
          <w:bCs/>
          <w:color w:val="000000" w:themeColor="text1"/>
          <w:sz w:val="24"/>
          <w:szCs w:val="24"/>
          <w:u w:val="single"/>
          <w:lang w:eastAsia="en-GB" w:bidi="ar-SA"/>
        </w:rPr>
        <w:t>A</w:t>
      </w:r>
      <w:r w:rsidR="00066273" w:rsidRPr="00AD2B7A">
        <w:rPr>
          <w:rFonts w:ascii="Times New Roman" w:eastAsia="Times New Roman" w:hAnsi="Times New Roman" w:cs="Times New Roman"/>
          <w:b/>
          <w:bCs/>
          <w:color w:val="000000" w:themeColor="text1"/>
          <w:sz w:val="24"/>
          <w:szCs w:val="24"/>
          <w:u w:val="single"/>
          <w:vertAlign w:val="superscript"/>
          <w:lang w:eastAsia="en-GB" w:bidi="ar-SA"/>
        </w:rPr>
        <w:t>5</w:t>
      </w:r>
      <w:r w:rsidRPr="00AD2B7A">
        <w:rPr>
          <w:rFonts w:ascii="Times New Roman" w:eastAsia="Times New Roman" w:hAnsi="Times New Roman" w:cs="Times New Roman"/>
          <w:b/>
          <w:bCs/>
          <w:color w:val="000000" w:themeColor="text1"/>
          <w:sz w:val="24"/>
          <w:szCs w:val="24"/>
          <w:lang w:eastAsia="en-GB" w:bidi="ar-SA"/>
        </w:rPr>
        <w:t>., Weerasinghe, U.S.</w:t>
      </w:r>
      <w:r w:rsidR="00066273" w:rsidRPr="00AD2B7A">
        <w:rPr>
          <w:rFonts w:ascii="Times New Roman" w:eastAsia="Times New Roman" w:hAnsi="Times New Roman" w:cs="Times New Roman"/>
          <w:b/>
          <w:bCs/>
          <w:color w:val="000000" w:themeColor="text1"/>
          <w:sz w:val="24"/>
          <w:szCs w:val="24"/>
          <w:vertAlign w:val="superscript"/>
          <w:lang w:eastAsia="en-GB" w:bidi="ar-SA"/>
        </w:rPr>
        <w:t>6</w:t>
      </w:r>
    </w:p>
    <w:p w14:paraId="621393CE" w14:textId="77777777" w:rsidR="00CE54B9" w:rsidRPr="00AD2B7A" w:rsidRDefault="00CE54B9" w:rsidP="00577F6C">
      <w:pPr>
        <w:spacing w:after="0" w:line="240" w:lineRule="auto"/>
        <w:jc w:val="center"/>
        <w:rPr>
          <w:rFonts w:ascii="Times New Roman" w:eastAsia="Times New Roman" w:hAnsi="Times New Roman" w:cs="Times New Roman"/>
          <w:b/>
          <w:bCs/>
          <w:color w:val="000000" w:themeColor="text1"/>
          <w:sz w:val="24"/>
          <w:szCs w:val="24"/>
          <w:lang w:eastAsia="en-GB" w:bidi="ar-SA"/>
        </w:rPr>
      </w:pPr>
    </w:p>
    <w:p w14:paraId="241A21DA" w14:textId="76BA8C8B" w:rsidR="00CE54B9" w:rsidRPr="00D80930" w:rsidRDefault="00CE54B9" w:rsidP="00577F6C">
      <w:pPr>
        <w:spacing w:after="0" w:line="240" w:lineRule="auto"/>
        <w:contextualSpacing/>
        <w:jc w:val="center"/>
        <w:rPr>
          <w:rFonts w:ascii="Times New Roman" w:eastAsia="Times New Roman" w:hAnsi="Times New Roman" w:cs="Times New Roman"/>
          <w:color w:val="000000" w:themeColor="text1"/>
          <w:sz w:val="24"/>
          <w:szCs w:val="24"/>
          <w:lang w:val="en-US" w:bidi="ar-SA"/>
        </w:rPr>
      </w:pPr>
      <w:r w:rsidRPr="00D80930">
        <w:rPr>
          <w:rFonts w:ascii="Times New Roman" w:eastAsia="Times New Roman" w:hAnsi="Times New Roman" w:cs="Times New Roman"/>
          <w:color w:val="000000" w:themeColor="text1"/>
          <w:sz w:val="24"/>
          <w:szCs w:val="24"/>
          <w:vertAlign w:val="superscript"/>
          <w:lang w:eastAsia="en-GB" w:bidi="ar-SA"/>
        </w:rPr>
        <w:t>1, 2, 3, 4</w:t>
      </w:r>
      <w:r w:rsidR="00A7344B" w:rsidRPr="00D80930">
        <w:rPr>
          <w:rFonts w:ascii="Times New Roman" w:eastAsia="Times New Roman" w:hAnsi="Times New Roman" w:cs="Times New Roman"/>
          <w:color w:val="000000" w:themeColor="text1"/>
          <w:sz w:val="24"/>
          <w:szCs w:val="24"/>
          <w:vertAlign w:val="superscript"/>
          <w:lang w:eastAsia="en-GB" w:bidi="ar-SA"/>
        </w:rPr>
        <w:t>,</w:t>
      </w:r>
      <w:r w:rsidR="00172F03" w:rsidRPr="00D80930">
        <w:rPr>
          <w:rFonts w:ascii="Times New Roman" w:eastAsia="Times New Roman" w:hAnsi="Times New Roman" w:cs="Times New Roman"/>
          <w:color w:val="000000" w:themeColor="text1"/>
          <w:sz w:val="24"/>
          <w:szCs w:val="24"/>
          <w:vertAlign w:val="superscript"/>
          <w:lang w:eastAsia="en-GB" w:bidi="ar-SA"/>
        </w:rPr>
        <w:t xml:space="preserve"> </w:t>
      </w:r>
      <w:r w:rsidR="00A7344B" w:rsidRPr="00D80930">
        <w:rPr>
          <w:rFonts w:ascii="Times New Roman" w:eastAsia="Times New Roman" w:hAnsi="Times New Roman" w:cs="Times New Roman"/>
          <w:color w:val="000000" w:themeColor="text1"/>
          <w:sz w:val="24"/>
          <w:szCs w:val="24"/>
          <w:vertAlign w:val="superscript"/>
          <w:lang w:eastAsia="en-GB" w:bidi="ar-SA"/>
        </w:rPr>
        <w:t>5</w:t>
      </w:r>
      <w:r w:rsidR="00066273" w:rsidRPr="00D80930">
        <w:rPr>
          <w:rFonts w:ascii="Times New Roman" w:eastAsia="Times New Roman" w:hAnsi="Times New Roman" w:cs="Times New Roman"/>
          <w:color w:val="000000" w:themeColor="text1"/>
          <w:sz w:val="24"/>
          <w:szCs w:val="24"/>
          <w:vertAlign w:val="superscript"/>
          <w:lang w:eastAsia="en-GB" w:bidi="ar-SA"/>
        </w:rPr>
        <w:t>,</w:t>
      </w:r>
      <w:r w:rsidR="00172F03" w:rsidRPr="00D80930">
        <w:rPr>
          <w:rFonts w:ascii="Times New Roman" w:eastAsia="Times New Roman" w:hAnsi="Times New Roman" w:cs="Times New Roman"/>
          <w:color w:val="000000" w:themeColor="text1"/>
          <w:sz w:val="24"/>
          <w:szCs w:val="24"/>
          <w:vertAlign w:val="superscript"/>
          <w:lang w:eastAsia="en-GB" w:bidi="ar-SA"/>
        </w:rPr>
        <w:t xml:space="preserve"> </w:t>
      </w:r>
      <w:r w:rsidR="00066273" w:rsidRPr="00D80930">
        <w:rPr>
          <w:rFonts w:ascii="Times New Roman" w:eastAsia="Times New Roman" w:hAnsi="Times New Roman" w:cs="Times New Roman"/>
          <w:color w:val="000000" w:themeColor="text1"/>
          <w:sz w:val="24"/>
          <w:szCs w:val="24"/>
          <w:vertAlign w:val="superscript"/>
          <w:lang w:eastAsia="en-GB" w:bidi="ar-SA"/>
        </w:rPr>
        <w:t>6</w:t>
      </w:r>
      <w:r w:rsidRPr="00D80930">
        <w:rPr>
          <w:rFonts w:ascii="Times New Roman" w:eastAsia="Times New Roman" w:hAnsi="Times New Roman" w:cs="Times New Roman"/>
          <w:color w:val="000000" w:themeColor="text1"/>
          <w:sz w:val="24"/>
          <w:szCs w:val="24"/>
          <w:lang w:val="en-US" w:bidi="ar-SA"/>
        </w:rPr>
        <w:t>SLIIT Business School, New Kandy Road, Malabe, 10115, Sri Lanka</w:t>
      </w:r>
    </w:p>
    <w:p w14:paraId="78C72388" w14:textId="77777777" w:rsidR="00CE54B9" w:rsidRPr="00D80930" w:rsidRDefault="00CE54B9" w:rsidP="00577F6C">
      <w:pPr>
        <w:spacing w:after="0" w:line="240" w:lineRule="auto"/>
        <w:contextualSpacing/>
        <w:jc w:val="center"/>
        <w:rPr>
          <w:rFonts w:ascii="Times New Roman" w:eastAsia="Times New Roman" w:hAnsi="Times New Roman" w:cs="Times New Roman"/>
          <w:color w:val="000000" w:themeColor="text1"/>
          <w:sz w:val="24"/>
          <w:szCs w:val="24"/>
          <w:vertAlign w:val="superscript"/>
          <w:lang w:eastAsia="en-GB" w:bidi="ar-SA"/>
        </w:rPr>
      </w:pPr>
    </w:p>
    <w:p w14:paraId="5D539BFC" w14:textId="5DAE013C" w:rsidR="007D4D29" w:rsidRPr="00D80930" w:rsidRDefault="008862B1" w:rsidP="00577F6C">
      <w:pPr>
        <w:spacing w:after="0" w:line="240" w:lineRule="auto"/>
        <w:contextualSpacing/>
        <w:jc w:val="center"/>
        <w:rPr>
          <w:rFonts w:ascii="Times New Roman" w:eastAsia="Times New Roman" w:hAnsi="Times New Roman" w:cs="Times New Roman"/>
          <w:color w:val="000000" w:themeColor="text1"/>
          <w:sz w:val="24"/>
          <w:szCs w:val="24"/>
          <w:lang w:eastAsia="en-GB" w:bidi="ar-SA"/>
        </w:rPr>
      </w:pPr>
      <w:hyperlink r:id="rId7" w:history="1">
        <w:r w:rsidR="00B42514" w:rsidRPr="00D80930">
          <w:rPr>
            <w:rStyle w:val="Hyperlink"/>
            <w:rFonts w:ascii="Times New Roman" w:eastAsia="Times New Roman" w:hAnsi="Times New Roman" w:cs="Times New Roman"/>
            <w:color w:val="000000" w:themeColor="text1"/>
            <w:sz w:val="24"/>
            <w:szCs w:val="24"/>
            <w:u w:val="none"/>
            <w:vertAlign w:val="superscript"/>
            <w:lang w:eastAsia="en-GB" w:bidi="ar-SA"/>
          </w:rPr>
          <w:t>*</w:t>
        </w:r>
        <w:r w:rsidR="00B42514" w:rsidRPr="00D80930">
          <w:rPr>
            <w:rStyle w:val="Hyperlink"/>
            <w:rFonts w:ascii="Times New Roman" w:eastAsia="Times New Roman" w:hAnsi="Times New Roman" w:cs="Times New Roman"/>
            <w:color w:val="000000" w:themeColor="text1"/>
            <w:sz w:val="24"/>
            <w:szCs w:val="24"/>
            <w:u w:val="none"/>
            <w:lang w:eastAsia="en-GB" w:bidi="ar-SA"/>
          </w:rPr>
          <w:t>anuja.l@sliit.lk</w:t>
        </w:r>
      </w:hyperlink>
    </w:p>
    <w:p w14:paraId="35AA94B8" w14:textId="2C8E1D7F" w:rsidR="007D4D29" w:rsidRPr="00D80930" w:rsidRDefault="007D4D29" w:rsidP="00577F6C">
      <w:pPr>
        <w:spacing w:after="0" w:line="240" w:lineRule="auto"/>
        <w:contextualSpacing/>
        <w:jc w:val="center"/>
        <w:rPr>
          <w:rFonts w:ascii="Times New Roman" w:eastAsia="Times New Roman" w:hAnsi="Times New Roman" w:cs="Times New Roman"/>
          <w:sz w:val="24"/>
          <w:szCs w:val="24"/>
          <w:u w:val="single"/>
          <w:lang w:eastAsia="en-GB" w:bidi="ar-SA"/>
        </w:rPr>
      </w:pPr>
    </w:p>
    <w:p w14:paraId="630E577E" w14:textId="77777777" w:rsidR="007D4D29" w:rsidRPr="00AD2B7A" w:rsidRDefault="007D4D29" w:rsidP="00577F6C">
      <w:pPr>
        <w:spacing w:after="0" w:line="240" w:lineRule="auto"/>
        <w:contextualSpacing/>
        <w:jc w:val="center"/>
        <w:rPr>
          <w:rFonts w:ascii="Times New Roman" w:eastAsia="Times New Roman" w:hAnsi="Times New Roman" w:cs="Times New Roman"/>
          <w:b/>
          <w:bCs/>
          <w:sz w:val="24"/>
          <w:szCs w:val="24"/>
          <w:u w:val="single"/>
          <w:lang w:eastAsia="en-GB" w:bidi="ar-SA"/>
        </w:rPr>
      </w:pPr>
    </w:p>
    <w:p w14:paraId="3995A53B" w14:textId="5FC278FC" w:rsidR="007D4D29" w:rsidRDefault="0002667E" w:rsidP="00577F6C">
      <w:pPr>
        <w:spacing w:after="0" w:line="276" w:lineRule="auto"/>
        <w:jc w:val="center"/>
        <w:rPr>
          <w:rFonts w:ascii="Times New Roman" w:hAnsi="Times New Roman" w:cs="Times New Roman"/>
          <w:b/>
          <w:bCs/>
          <w:sz w:val="24"/>
          <w:szCs w:val="24"/>
        </w:rPr>
      </w:pPr>
      <w:r w:rsidRPr="00364336">
        <w:rPr>
          <w:rFonts w:ascii="Times New Roman" w:hAnsi="Times New Roman" w:cs="Times New Roman"/>
          <w:b/>
          <w:bCs/>
          <w:sz w:val="24"/>
          <w:szCs w:val="24"/>
        </w:rPr>
        <w:t>Abstract</w:t>
      </w:r>
    </w:p>
    <w:p w14:paraId="42A83F5A" w14:textId="77777777" w:rsidR="00F5285E" w:rsidRPr="00364336" w:rsidRDefault="00F5285E" w:rsidP="00577F6C">
      <w:pPr>
        <w:spacing w:after="0" w:line="276" w:lineRule="auto"/>
        <w:jc w:val="center"/>
        <w:rPr>
          <w:rFonts w:ascii="Times New Roman" w:hAnsi="Times New Roman" w:cs="Times New Roman"/>
          <w:b/>
          <w:bCs/>
          <w:sz w:val="24"/>
          <w:szCs w:val="24"/>
        </w:rPr>
      </w:pPr>
    </w:p>
    <w:p w14:paraId="0B5BCBB7" w14:textId="23A67D42" w:rsidR="00364336" w:rsidRDefault="00364336" w:rsidP="00364336">
      <w:pPr>
        <w:spacing w:after="0" w:line="276" w:lineRule="auto"/>
        <w:jc w:val="both"/>
        <w:rPr>
          <w:rFonts w:ascii="Times New Roman" w:hAnsi="Times New Roman" w:cs="Times New Roman"/>
          <w:sz w:val="24"/>
          <w:szCs w:val="24"/>
        </w:rPr>
      </w:pPr>
      <w:r w:rsidRPr="00364336">
        <w:rPr>
          <w:rFonts w:ascii="Times New Roman" w:hAnsi="Times New Roman" w:cs="Times New Roman"/>
          <w:sz w:val="24"/>
          <w:szCs w:val="24"/>
        </w:rPr>
        <w:t>Close to one million people of Sri Lanka have been estimated to be visually impaired or blind (VI&amp;B). This vulnerable group is mostly excluded from society's vital opportunities. One such significant problem is excluding them from accessing financial services. Making financial products and services accessible and affordable to all, irrespective of their personal differences, is referred to as financial inclusion. This study deals with the financial inclusion of persons with VI&amp;B in the banking sector in Sri Lanka, which covers the perceptions of customers and service providers. Though this is of interest to researchers, especially in the developed world, there are serious knowledge gaps in this part of the world.</w:t>
      </w:r>
      <w:r w:rsidRPr="00364336">
        <w:rPr>
          <w:rStyle w:val="Strong"/>
          <w:rFonts w:ascii="Times New Roman" w:hAnsi="Times New Roman" w:cs="Times New Roman"/>
          <w:color w:val="0E101A"/>
          <w:sz w:val="24"/>
          <w:szCs w:val="24"/>
        </w:rPr>
        <w:t> </w:t>
      </w:r>
      <w:r w:rsidRPr="00364336">
        <w:rPr>
          <w:rFonts w:ascii="Times New Roman" w:hAnsi="Times New Roman" w:cs="Times New Roman"/>
          <w:sz w:val="24"/>
          <w:szCs w:val="24"/>
        </w:rPr>
        <w:t>The objective of this study is to examine the level of financial inclusion of persons with VI&amp;B and to explore the challenges of the key stakeholders. This study adopted the qualitative case study method using in-depth interviews. Ten purposely selected customers representing the VI&amp;B community and seven officials representing a range of commercial banks were the interview respondents. Using thematic analysis of transcribed interview proceedings, the patterns of financial inclusion (or exclusion) and the challenges faced by both customers and service providers were determined. Results show that people with VI&amp;B in Sri Lanka are mostly financially excluded as far as the banking sector is concerned. Inadequate infrastructure that supports mobility and physical access, not making available information in a palatable manner, and not providing most services to blind customers are the major challenges identified. Inconsistent policies between banks, as well as branches within some of the banks, and lack of knowledge and information from banks' side, are the main challenges exposed with respect to banks. This research is an eye-opener for policymakers within and outside the banking sector to make improvements in financial inclusion to this vulnerable community that would help enhance their social and economic empowerment.</w:t>
      </w:r>
    </w:p>
    <w:p w14:paraId="45201788" w14:textId="7B338BFA" w:rsidR="00577F6C" w:rsidRDefault="00577F6C" w:rsidP="00364336">
      <w:pPr>
        <w:spacing w:after="0" w:line="276" w:lineRule="auto"/>
        <w:jc w:val="both"/>
        <w:rPr>
          <w:rFonts w:ascii="Times New Roman" w:hAnsi="Times New Roman" w:cs="Times New Roman"/>
          <w:sz w:val="24"/>
          <w:szCs w:val="24"/>
        </w:rPr>
      </w:pPr>
    </w:p>
    <w:p w14:paraId="038DF248" w14:textId="77777777" w:rsidR="00577F6C" w:rsidRPr="00364336" w:rsidRDefault="00577F6C" w:rsidP="00364336">
      <w:pPr>
        <w:spacing w:after="0" w:line="276" w:lineRule="auto"/>
        <w:jc w:val="both"/>
        <w:rPr>
          <w:rFonts w:ascii="Times New Roman" w:hAnsi="Times New Roman" w:cs="Times New Roman"/>
          <w:b/>
          <w:bCs/>
          <w:sz w:val="24"/>
          <w:szCs w:val="24"/>
        </w:rPr>
      </w:pPr>
    </w:p>
    <w:p w14:paraId="177C8A29" w14:textId="67214107" w:rsidR="00286955" w:rsidRPr="00364336" w:rsidRDefault="00286955" w:rsidP="00364336">
      <w:pPr>
        <w:pStyle w:val="Quote"/>
        <w:spacing w:line="276" w:lineRule="auto"/>
        <w:rPr>
          <w:color w:val="000000" w:themeColor="text1"/>
        </w:rPr>
      </w:pPr>
      <w:r w:rsidRPr="00577F6C">
        <w:rPr>
          <w:rStyle w:val="SubtleEmphasis"/>
          <w:rFonts w:ascii="Times New Roman" w:hAnsi="Times New Roman"/>
          <w:b/>
          <w:bCs/>
          <w:i w:val="0"/>
          <w:iCs/>
          <w:color w:val="000000" w:themeColor="text1"/>
          <w:sz w:val="24"/>
        </w:rPr>
        <w:t>Keywords:</w:t>
      </w:r>
      <w:r w:rsidRPr="00577F6C">
        <w:rPr>
          <w:rStyle w:val="SubtleEmphasis"/>
          <w:rFonts w:ascii="Times New Roman" w:hAnsi="Times New Roman"/>
          <w:i w:val="0"/>
          <w:iCs/>
          <w:color w:val="000000" w:themeColor="text1"/>
          <w:sz w:val="24"/>
        </w:rPr>
        <w:t xml:space="preserve"> </w:t>
      </w:r>
      <w:r w:rsidRPr="00364336">
        <w:rPr>
          <w:bCs/>
          <w:i/>
          <w:color w:val="000000" w:themeColor="text1"/>
        </w:rPr>
        <w:t>Visual impairment and blindness; Financial inclusion; Financial services</w:t>
      </w:r>
    </w:p>
    <w:sectPr w:rsidR="00286955" w:rsidRPr="00364336" w:rsidSect="00E738B3">
      <w:headerReference w:type="even" r:id="rId8"/>
      <w:headerReference w:type="default" r:id="rId9"/>
      <w:footerReference w:type="even" r:id="rId10"/>
      <w:footerReference w:type="default" r:id="rId11"/>
      <w:headerReference w:type="first" r:id="rId12"/>
      <w:footerReference w:type="first" r:id="rId13"/>
      <w:pgSz w:w="11906" w:h="16838" w:code="9"/>
      <w:pgMar w:top="1440" w:right="144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9874BF" w14:textId="77777777" w:rsidR="008862B1" w:rsidRDefault="008862B1" w:rsidP="00E3748C">
      <w:pPr>
        <w:spacing w:after="0" w:line="240" w:lineRule="auto"/>
      </w:pPr>
      <w:r>
        <w:separator/>
      </w:r>
    </w:p>
  </w:endnote>
  <w:endnote w:type="continuationSeparator" w:id="0">
    <w:p w14:paraId="171A9B44" w14:textId="77777777" w:rsidR="008862B1" w:rsidRDefault="008862B1" w:rsidP="00E374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E2000D" w14:textId="77777777" w:rsidR="000E442B" w:rsidRDefault="000E44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52303668"/>
      <w:docPartObj>
        <w:docPartGallery w:val="Page Numbers (Bottom of Page)"/>
        <w:docPartUnique/>
      </w:docPartObj>
    </w:sdtPr>
    <w:sdtEndPr>
      <w:rPr>
        <w:noProof/>
      </w:rPr>
    </w:sdtEndPr>
    <w:sdtContent>
      <w:p w14:paraId="35F58A85" w14:textId="3452950F" w:rsidR="000E442B" w:rsidRDefault="000E442B" w:rsidP="000E442B">
        <w:pPr>
          <w:pStyle w:val="Footer"/>
          <w:tabs>
            <w:tab w:val="center" w:pos="4333"/>
          </w:tabs>
        </w:pPr>
        <w:r>
          <w:t>VICLIS 2021</w:t>
        </w:r>
        <w:bookmarkStart w:id="0" w:name="_GoBack"/>
        <w:bookmarkEnd w:id="0"/>
        <w:r>
          <w:tab/>
        </w:r>
        <w:r>
          <w:fldChar w:fldCharType="begin"/>
        </w:r>
        <w:r>
          <w:instrText xml:space="preserve"> PAGE   \* MERGEFORMAT </w:instrText>
        </w:r>
        <w:r>
          <w:fldChar w:fldCharType="separate"/>
        </w:r>
        <w:r>
          <w:rPr>
            <w:noProof/>
          </w:rPr>
          <w:t>2</w:t>
        </w:r>
        <w:r>
          <w:rPr>
            <w:noProof/>
          </w:rPr>
          <w:fldChar w:fldCharType="end"/>
        </w:r>
        <w:r>
          <w:rPr>
            <w:noProof/>
          </w:rPr>
          <w:t>7</w:t>
        </w:r>
      </w:p>
    </w:sdtContent>
  </w:sdt>
  <w:p w14:paraId="5D0CEE26" w14:textId="77777777" w:rsidR="00E3748C" w:rsidRDefault="00E3748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422E42" w14:textId="77777777" w:rsidR="000E442B" w:rsidRDefault="000E44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756F52" w14:textId="77777777" w:rsidR="008862B1" w:rsidRDefault="008862B1" w:rsidP="00E3748C">
      <w:pPr>
        <w:spacing w:after="0" w:line="240" w:lineRule="auto"/>
      </w:pPr>
      <w:r>
        <w:separator/>
      </w:r>
    </w:p>
  </w:footnote>
  <w:footnote w:type="continuationSeparator" w:id="0">
    <w:p w14:paraId="60D568A4" w14:textId="77777777" w:rsidR="008862B1" w:rsidRDefault="008862B1" w:rsidP="00E374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1D83F" w14:textId="77777777" w:rsidR="000E442B" w:rsidRDefault="000E442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613893" w14:textId="77777777" w:rsidR="000E442B" w:rsidRDefault="000E442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52D2FB" w14:textId="77777777" w:rsidR="000E442B" w:rsidRDefault="000E442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zS0MDOwNDW3NDc0NzRV0lEKTi0uzszPAykwqgUAzsfq9CwAAAA="/>
  </w:docVars>
  <w:rsids>
    <w:rsidRoot w:val="00D1418D"/>
    <w:rsid w:val="0002667E"/>
    <w:rsid w:val="00066273"/>
    <w:rsid w:val="000E442B"/>
    <w:rsid w:val="00172F03"/>
    <w:rsid w:val="001D6615"/>
    <w:rsid w:val="00261499"/>
    <w:rsid w:val="00286955"/>
    <w:rsid w:val="00364336"/>
    <w:rsid w:val="004C5F59"/>
    <w:rsid w:val="005459F4"/>
    <w:rsid w:val="00546386"/>
    <w:rsid w:val="00577F6C"/>
    <w:rsid w:val="005E327A"/>
    <w:rsid w:val="00602953"/>
    <w:rsid w:val="0061385E"/>
    <w:rsid w:val="00646773"/>
    <w:rsid w:val="00653183"/>
    <w:rsid w:val="007026A7"/>
    <w:rsid w:val="00742B8B"/>
    <w:rsid w:val="007A0029"/>
    <w:rsid w:val="007D4D29"/>
    <w:rsid w:val="007F0D7D"/>
    <w:rsid w:val="008479BC"/>
    <w:rsid w:val="008862B1"/>
    <w:rsid w:val="008A6002"/>
    <w:rsid w:val="008B35F3"/>
    <w:rsid w:val="00934B76"/>
    <w:rsid w:val="009413F1"/>
    <w:rsid w:val="009D1A34"/>
    <w:rsid w:val="00A02646"/>
    <w:rsid w:val="00A7344B"/>
    <w:rsid w:val="00AD2B7A"/>
    <w:rsid w:val="00AD5A2A"/>
    <w:rsid w:val="00AE47B9"/>
    <w:rsid w:val="00B02A8D"/>
    <w:rsid w:val="00B365BE"/>
    <w:rsid w:val="00B42514"/>
    <w:rsid w:val="00BE7F1D"/>
    <w:rsid w:val="00C204ED"/>
    <w:rsid w:val="00C37A8C"/>
    <w:rsid w:val="00CE54B9"/>
    <w:rsid w:val="00D1418D"/>
    <w:rsid w:val="00D41612"/>
    <w:rsid w:val="00D656B2"/>
    <w:rsid w:val="00D80930"/>
    <w:rsid w:val="00DD00F5"/>
    <w:rsid w:val="00E3748C"/>
    <w:rsid w:val="00E612B4"/>
    <w:rsid w:val="00E738B3"/>
    <w:rsid w:val="00EE15F7"/>
    <w:rsid w:val="00F5285E"/>
    <w:rsid w:val="00FA1735"/>
  </w:rsids>
  <m:mathPr>
    <m:mathFont m:val="Cambria Math"/>
    <m:brkBin m:val="before"/>
    <m:brkBinSub m:val="--"/>
    <m:smallFrac m:val="0"/>
    <m:dispDef/>
    <m:lMargin m:val="0"/>
    <m:rMargin m:val="0"/>
    <m:defJc m:val="centerGroup"/>
    <m:wrapIndent m:val="1440"/>
    <m:intLim m:val="subSup"/>
    <m:naryLim m:val="undOvr"/>
  </m:mathPr>
  <w:themeFontLang w:val="en-US" w:eastAsia="ko-KR" w:bidi="si-L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A33B7D"/>
  <w15:chartTrackingRefBased/>
  <w15:docId w15:val="{6E3DB6D7-D764-446D-BFC3-52B4C522F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1418D"/>
    <w:rPr>
      <w:lang w:val="en-GB" w:bidi="si-L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ubtleEmphasis">
    <w:name w:val="Subtle Emphasis"/>
    <w:uiPriority w:val="19"/>
    <w:qFormat/>
    <w:rsid w:val="009413F1"/>
    <w:rPr>
      <w:rFonts w:ascii="Tahoma" w:hAnsi="Tahoma"/>
      <w:i/>
      <w:iCs/>
      <w:color w:val="0000FF"/>
      <w:sz w:val="20"/>
    </w:rPr>
  </w:style>
  <w:style w:type="character" w:styleId="Hyperlink">
    <w:name w:val="Hyperlink"/>
    <w:basedOn w:val="DefaultParagraphFont"/>
    <w:uiPriority w:val="99"/>
    <w:unhideWhenUsed/>
    <w:rsid w:val="007D4D29"/>
    <w:rPr>
      <w:color w:val="0563C1" w:themeColor="hyperlink"/>
      <w:u w:val="single"/>
    </w:rPr>
  </w:style>
  <w:style w:type="character" w:customStyle="1" w:styleId="UnresolvedMention1">
    <w:name w:val="Unresolved Mention1"/>
    <w:basedOn w:val="DefaultParagraphFont"/>
    <w:uiPriority w:val="99"/>
    <w:semiHidden/>
    <w:unhideWhenUsed/>
    <w:rsid w:val="007D4D29"/>
    <w:rPr>
      <w:color w:val="605E5C"/>
      <w:shd w:val="clear" w:color="auto" w:fill="E1DFDD"/>
    </w:rPr>
  </w:style>
  <w:style w:type="paragraph" w:styleId="Quote">
    <w:name w:val="Quote"/>
    <w:aliases w:val="Abstract"/>
    <w:basedOn w:val="Normal"/>
    <w:next w:val="Normal"/>
    <w:link w:val="QuoteChar"/>
    <w:uiPriority w:val="29"/>
    <w:qFormat/>
    <w:rsid w:val="00286955"/>
    <w:pPr>
      <w:spacing w:after="0" w:line="240" w:lineRule="auto"/>
      <w:jc w:val="both"/>
    </w:pPr>
    <w:rPr>
      <w:rFonts w:ascii="Times New Roman" w:eastAsia="Times New Roman" w:hAnsi="Times New Roman" w:cs="Times New Roman"/>
      <w:iCs/>
      <w:color w:val="000000"/>
      <w:sz w:val="24"/>
      <w:szCs w:val="24"/>
      <w:lang w:val="en-US" w:bidi="ar-SA"/>
    </w:rPr>
  </w:style>
  <w:style w:type="character" w:customStyle="1" w:styleId="QuoteChar">
    <w:name w:val="Quote Char"/>
    <w:aliases w:val="Abstract Char"/>
    <w:basedOn w:val="DefaultParagraphFont"/>
    <w:link w:val="Quote"/>
    <w:uiPriority w:val="29"/>
    <w:rsid w:val="00286955"/>
    <w:rPr>
      <w:rFonts w:ascii="Times New Roman" w:eastAsia="Times New Roman" w:hAnsi="Times New Roman" w:cs="Times New Roman"/>
      <w:iCs/>
      <w:color w:val="000000"/>
      <w:sz w:val="24"/>
      <w:szCs w:val="24"/>
    </w:rPr>
  </w:style>
  <w:style w:type="character" w:styleId="Strong">
    <w:name w:val="Strong"/>
    <w:basedOn w:val="DefaultParagraphFont"/>
    <w:uiPriority w:val="22"/>
    <w:qFormat/>
    <w:rsid w:val="00364336"/>
    <w:rPr>
      <w:b/>
      <w:bCs/>
    </w:rPr>
  </w:style>
  <w:style w:type="paragraph" w:styleId="Header">
    <w:name w:val="header"/>
    <w:basedOn w:val="Normal"/>
    <w:link w:val="HeaderChar"/>
    <w:uiPriority w:val="99"/>
    <w:unhideWhenUsed/>
    <w:rsid w:val="00E374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748C"/>
    <w:rPr>
      <w:lang w:val="en-GB" w:bidi="si-LK"/>
    </w:rPr>
  </w:style>
  <w:style w:type="paragraph" w:styleId="Footer">
    <w:name w:val="footer"/>
    <w:basedOn w:val="Normal"/>
    <w:link w:val="FooterChar"/>
    <w:uiPriority w:val="99"/>
    <w:unhideWhenUsed/>
    <w:rsid w:val="00E374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748C"/>
    <w:rPr>
      <w:lang w:val="en-GB" w:bidi="si-L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anuja.l@sliit.l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D815C-4EB6-4B12-871E-1BA2E3AA4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Pages>
  <Words>375</Words>
  <Characters>2144</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Binali Ranasinghe</dc:creator>
  <cp:keywords/>
  <dc:description/>
  <cp:lastModifiedBy>Manu</cp:lastModifiedBy>
  <cp:revision>32</cp:revision>
  <dcterms:created xsi:type="dcterms:W3CDTF">2021-06-25T16:39:00Z</dcterms:created>
  <dcterms:modified xsi:type="dcterms:W3CDTF">2021-12-23T06:32:00Z</dcterms:modified>
</cp:coreProperties>
</file>